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677C" w14:textId="77777777" w:rsidR="00AC059A" w:rsidRDefault="00AC059A" w:rsidP="00AC059A">
      <w:r>
        <w:t xml:space="preserve">Hi </w:t>
      </w:r>
      <w:r w:rsidRPr="64190031">
        <w:rPr>
          <w:color w:val="FF0000"/>
        </w:rPr>
        <w:t>[</w:t>
      </w:r>
      <w:r>
        <w:rPr>
          <w:color w:val="FF0000"/>
        </w:rPr>
        <w:t>M</w:t>
      </w:r>
      <w:r w:rsidRPr="64190031">
        <w:rPr>
          <w:color w:val="FF0000"/>
        </w:rPr>
        <w:t>anager</w:t>
      </w:r>
      <w:r>
        <w:rPr>
          <w:color w:val="FF0000"/>
        </w:rPr>
        <w:t>’s</w:t>
      </w:r>
      <w:r w:rsidRPr="64190031">
        <w:rPr>
          <w:color w:val="FF0000"/>
        </w:rPr>
        <w:t xml:space="preserve"> </w:t>
      </w:r>
      <w:r>
        <w:rPr>
          <w:color w:val="FF0000"/>
        </w:rPr>
        <w:t>N</w:t>
      </w:r>
      <w:r w:rsidRPr="64190031">
        <w:rPr>
          <w:color w:val="FF0000"/>
        </w:rPr>
        <w:t>ame]</w:t>
      </w:r>
      <w:r>
        <w:t xml:space="preserve">, </w:t>
      </w:r>
    </w:p>
    <w:p w14:paraId="3482D6BD" w14:textId="77777777" w:rsidR="00AC059A" w:rsidRDefault="00AC059A" w:rsidP="00AC059A"/>
    <w:p w14:paraId="1A74F092" w14:textId="77777777" w:rsidR="00AC059A" w:rsidRDefault="00AC059A" w:rsidP="00AC059A">
      <w:r>
        <w:t xml:space="preserve">I’d like to request </w:t>
      </w:r>
      <w:r w:rsidRPr="00E0767E">
        <w:t>your</w:t>
      </w:r>
      <w:r>
        <w:t xml:space="preserve"> approval to attend </w:t>
      </w:r>
      <w:hyperlink r:id="rId9">
        <w:proofErr w:type="spellStart"/>
        <w:r w:rsidRPr="64190031">
          <w:rPr>
            <w:rStyle w:val="Hyperlink"/>
          </w:rPr>
          <w:t>nSight</w:t>
        </w:r>
        <w:proofErr w:type="spellEnd"/>
        <w:r w:rsidRPr="64190031">
          <w:rPr>
            <w:rStyle w:val="Hyperlink"/>
          </w:rPr>
          <w:t xml:space="preserve"> 2024</w:t>
        </w:r>
      </w:hyperlink>
      <w:r>
        <w:t xml:space="preserve">, </w:t>
      </w:r>
      <w:proofErr w:type="spellStart"/>
      <w:r>
        <w:t>nCino’s</w:t>
      </w:r>
      <w:proofErr w:type="spellEnd"/>
      <w:r>
        <w:t xml:space="preserve"> annual user conference, taking place May 14 – 16 in Charlotte, N.C. </w:t>
      </w:r>
      <w:proofErr w:type="spellStart"/>
      <w:r>
        <w:t>nSight</w:t>
      </w:r>
      <w:proofErr w:type="spellEnd"/>
      <w:r>
        <w:t xml:space="preserve"> is an invaluable opportunity for me to connect with over 1,700 industry professionals, learn best practices for utilizing </w:t>
      </w:r>
      <w:proofErr w:type="spellStart"/>
      <w:r>
        <w:t>nCino’s</w:t>
      </w:r>
      <w:proofErr w:type="spellEnd"/>
      <w:r>
        <w:t xml:space="preserve"> Cloud Banking Platform and explore the latest industry trends and innovations to ensure our institution stays ahead of the curve</w:t>
      </w:r>
    </w:p>
    <w:p w14:paraId="133DD7B3" w14:textId="77777777" w:rsidR="00AC059A" w:rsidRDefault="00AC059A" w:rsidP="00AC059A"/>
    <w:p w14:paraId="4688AC84" w14:textId="111A4717" w:rsidR="00AC059A" w:rsidRDefault="00AC059A" w:rsidP="00AC059A">
      <w:r>
        <w:t xml:space="preserve">Over the </w:t>
      </w:r>
      <w:r>
        <w:t>three-day</w:t>
      </w:r>
      <w:r>
        <w:t xml:space="preserve"> conference, I will expand my knowledge and bring back actionable takeaways applicable to our Financial Institution through opportunities such as: </w:t>
      </w:r>
    </w:p>
    <w:p w14:paraId="044F3087" w14:textId="77777777" w:rsidR="00AC059A" w:rsidRDefault="00AC059A" w:rsidP="00AC059A">
      <w:pPr>
        <w:pStyle w:val="ListParagraph"/>
        <w:numPr>
          <w:ilvl w:val="0"/>
          <w:numId w:val="8"/>
        </w:numPr>
      </w:pPr>
      <w:r>
        <w:t xml:space="preserve">A </w:t>
      </w:r>
      <w:r w:rsidRPr="64190031">
        <w:rPr>
          <w:b/>
          <w:bCs/>
        </w:rPr>
        <w:t>packed agenda</w:t>
      </w:r>
      <w:r>
        <w:t xml:space="preserve"> filled with a variety of session types providing insights into modern banking strategies, best </w:t>
      </w:r>
      <w:proofErr w:type="gramStart"/>
      <w:r>
        <w:t>practices</w:t>
      </w:r>
      <w:proofErr w:type="gramEnd"/>
      <w:r>
        <w:t xml:space="preserve"> and real-life examples of how other </w:t>
      </w:r>
      <w:proofErr w:type="spellStart"/>
      <w:r>
        <w:t>nCino</w:t>
      </w:r>
      <w:proofErr w:type="spellEnd"/>
      <w:r>
        <w:t xml:space="preserve"> customers have leveraged the Cloud Banking Platform to drive tangible results and innovation at their institutions.</w:t>
      </w:r>
    </w:p>
    <w:p w14:paraId="6D056616" w14:textId="77777777" w:rsidR="00AC059A" w:rsidRDefault="00AC059A" w:rsidP="00AC059A">
      <w:pPr>
        <w:pStyle w:val="ListParagraph"/>
        <w:numPr>
          <w:ilvl w:val="0"/>
          <w:numId w:val="8"/>
        </w:numPr>
      </w:pPr>
      <w:r>
        <w:t xml:space="preserve">An </w:t>
      </w:r>
      <w:r w:rsidRPr="64190031">
        <w:rPr>
          <w:b/>
          <w:bCs/>
        </w:rPr>
        <w:t>enhanced Community Lounge</w:t>
      </w:r>
      <w:r>
        <w:t xml:space="preserve"> providing ample opportunities to have one-on-one conversations with </w:t>
      </w:r>
      <w:proofErr w:type="spellStart"/>
      <w:r>
        <w:t>nCino</w:t>
      </w:r>
      <w:proofErr w:type="spellEnd"/>
      <w:r>
        <w:t xml:space="preserve"> subject matter experts, as well as hands-on demos where I will explore the latest features and functionality. </w:t>
      </w:r>
    </w:p>
    <w:p w14:paraId="032A38EE" w14:textId="77777777" w:rsidR="00AC059A" w:rsidRDefault="00AC059A" w:rsidP="00AC059A">
      <w:pPr>
        <w:pStyle w:val="ListParagraph"/>
        <w:numPr>
          <w:ilvl w:val="0"/>
          <w:numId w:val="8"/>
        </w:numPr>
      </w:pPr>
      <w:r w:rsidRPr="64190031">
        <w:rPr>
          <w:b/>
          <w:bCs/>
        </w:rPr>
        <w:t>Unique networking experiences</w:t>
      </w:r>
      <w:r>
        <w:t xml:space="preserve"> where I will create long-lasting relationships with other </w:t>
      </w:r>
      <w:proofErr w:type="spellStart"/>
      <w:r>
        <w:t>nCino</w:t>
      </w:r>
      <w:proofErr w:type="spellEnd"/>
      <w:r>
        <w:t xml:space="preserve"> users and strategic partners, expanding my community for collaboration, potential partnerships and more. </w:t>
      </w:r>
    </w:p>
    <w:p w14:paraId="05D6BB56" w14:textId="77777777" w:rsidR="00AC059A" w:rsidRDefault="00AC059A" w:rsidP="00AC059A">
      <w:pPr>
        <w:pStyle w:val="ListParagraph"/>
        <w:numPr>
          <w:ilvl w:val="0"/>
          <w:numId w:val="8"/>
        </w:numPr>
      </w:pPr>
      <w:r w:rsidRPr="64190031">
        <w:rPr>
          <w:color w:val="FF0000"/>
          <w:highlight w:val="yellow"/>
        </w:rPr>
        <w:t>[</w:t>
      </w:r>
      <w:r>
        <w:rPr>
          <w:color w:val="FF0000"/>
          <w:highlight w:val="yellow"/>
        </w:rPr>
        <w:t>R</w:t>
      </w:r>
      <w:r w:rsidRPr="64190031">
        <w:rPr>
          <w:color w:val="FF0000"/>
          <w:highlight w:val="yellow"/>
        </w:rPr>
        <w:t>emove if not attending pre-conference training]</w:t>
      </w:r>
      <w:r>
        <w:t xml:space="preserve"> </w:t>
      </w:r>
      <w:r w:rsidRPr="64190031">
        <w:rPr>
          <w:b/>
          <w:bCs/>
        </w:rPr>
        <w:t>Hands-on training</w:t>
      </w:r>
      <w:r>
        <w:t xml:space="preserve"> through </w:t>
      </w:r>
      <w:proofErr w:type="gramStart"/>
      <w:r>
        <w:t>University</w:t>
      </w:r>
      <w:proofErr w:type="gramEnd"/>
      <w:r>
        <w:t xml:space="preserve"> at </w:t>
      </w:r>
      <w:proofErr w:type="spellStart"/>
      <w:r>
        <w:t>nSight</w:t>
      </w:r>
      <w:proofErr w:type="spellEnd"/>
      <w:r>
        <w:t xml:space="preserve">, where I will take in-depth training courses to learn new skills to help me configure and maximize our use of the </w:t>
      </w:r>
      <w:proofErr w:type="spellStart"/>
      <w:r>
        <w:t>nCino</w:t>
      </w:r>
      <w:proofErr w:type="spellEnd"/>
      <w:r>
        <w:t xml:space="preserve"> Cloud Banking Platform.</w:t>
      </w:r>
    </w:p>
    <w:p w14:paraId="19DD808E" w14:textId="77777777" w:rsidR="00AC059A" w:rsidRDefault="00AC059A" w:rsidP="00AC059A"/>
    <w:p w14:paraId="61997570" w14:textId="77777777" w:rsidR="00AC059A" w:rsidRDefault="00AC059A" w:rsidP="00AC059A">
      <w:pPr>
        <w:rPr>
          <w:color w:val="FF0000"/>
          <w:highlight w:val="yellow"/>
        </w:rPr>
      </w:pPr>
      <w:r w:rsidRPr="64190031">
        <w:rPr>
          <w:color w:val="FF0000"/>
          <w:highlight w:val="yellow"/>
        </w:rPr>
        <w:t xml:space="preserve">[Optional – </w:t>
      </w:r>
      <w:r>
        <w:rPr>
          <w:color w:val="FF0000"/>
          <w:highlight w:val="yellow"/>
        </w:rPr>
        <w:t>I</w:t>
      </w:r>
      <w:r w:rsidRPr="64190031">
        <w:rPr>
          <w:color w:val="FF0000"/>
          <w:highlight w:val="yellow"/>
        </w:rPr>
        <w:t>nsert your initiatives or projects below]</w:t>
      </w:r>
    </w:p>
    <w:p w14:paraId="573B2232" w14:textId="77777777" w:rsidR="00AC059A" w:rsidRDefault="00AC059A" w:rsidP="00AC059A">
      <w:r>
        <w:t xml:space="preserve">Additionally, I believe attending </w:t>
      </w:r>
      <w:proofErr w:type="spellStart"/>
      <w:r>
        <w:t>nSight</w:t>
      </w:r>
      <w:proofErr w:type="spellEnd"/>
      <w:r>
        <w:t xml:space="preserve"> 2024 will help us advance these specific initiatives: </w:t>
      </w:r>
    </w:p>
    <w:p w14:paraId="129BBDFF" w14:textId="77777777" w:rsidR="00AC059A" w:rsidRDefault="00AC059A" w:rsidP="00AC059A">
      <w:pPr>
        <w:pStyle w:val="ListParagraph"/>
        <w:numPr>
          <w:ilvl w:val="0"/>
          <w:numId w:val="7"/>
        </w:numPr>
        <w:rPr>
          <w:color w:val="FF0000"/>
        </w:rPr>
      </w:pPr>
      <w:r w:rsidRPr="64190031">
        <w:rPr>
          <w:color w:val="FF0000"/>
        </w:rPr>
        <w:t>[</w:t>
      </w:r>
      <w:r>
        <w:rPr>
          <w:color w:val="FF0000"/>
        </w:rPr>
        <w:t>A</w:t>
      </w:r>
      <w:r w:rsidRPr="64190031">
        <w:rPr>
          <w:color w:val="FF0000"/>
        </w:rPr>
        <w:t>dd project or initiative]</w:t>
      </w:r>
    </w:p>
    <w:p w14:paraId="7BD48D57" w14:textId="77777777" w:rsidR="00AC059A" w:rsidRDefault="00AC059A" w:rsidP="00AC059A">
      <w:pPr>
        <w:pStyle w:val="ListParagraph"/>
        <w:numPr>
          <w:ilvl w:val="0"/>
          <w:numId w:val="7"/>
        </w:numPr>
        <w:rPr>
          <w:color w:val="FF0000"/>
        </w:rPr>
      </w:pPr>
      <w:r w:rsidRPr="64190031">
        <w:rPr>
          <w:color w:val="FF0000"/>
        </w:rPr>
        <w:t>[</w:t>
      </w:r>
      <w:r>
        <w:rPr>
          <w:color w:val="FF0000"/>
        </w:rPr>
        <w:t>A</w:t>
      </w:r>
      <w:r w:rsidRPr="64190031">
        <w:rPr>
          <w:color w:val="FF0000"/>
        </w:rPr>
        <w:t>dd project or initiative]</w:t>
      </w:r>
    </w:p>
    <w:p w14:paraId="243F3B2B" w14:textId="77777777" w:rsidR="00AC059A" w:rsidRDefault="00AC059A" w:rsidP="00AC059A"/>
    <w:p w14:paraId="28CD9E24" w14:textId="77777777" w:rsidR="00AC059A" w:rsidRDefault="00AC059A" w:rsidP="00AC059A">
      <w:r>
        <w:t xml:space="preserve">I estimate my attendance will cost </w:t>
      </w:r>
      <w:r w:rsidRPr="64190031">
        <w:rPr>
          <w:color w:val="FF0000"/>
        </w:rPr>
        <w:t xml:space="preserve">[$ </w:t>
      </w:r>
      <w:r>
        <w:rPr>
          <w:color w:val="FF0000"/>
        </w:rPr>
        <w:t>I</w:t>
      </w:r>
      <w:r w:rsidRPr="64190031">
        <w:rPr>
          <w:color w:val="FF0000"/>
        </w:rPr>
        <w:t>nsert total here]</w:t>
      </w:r>
      <w:r>
        <w:t xml:space="preserve">, which I’ve outlined below. </w:t>
      </w:r>
    </w:p>
    <w:p w14:paraId="7338836C" w14:textId="77777777" w:rsidR="00AC059A" w:rsidRDefault="00AC059A" w:rsidP="00AC059A">
      <w:pPr>
        <w:pStyle w:val="ListParagraph"/>
        <w:numPr>
          <w:ilvl w:val="0"/>
          <w:numId w:val="6"/>
        </w:numPr>
      </w:pPr>
      <w:r>
        <w:t xml:space="preserve">Registration: $799 through January 31, 2024, then $899. </w:t>
      </w:r>
    </w:p>
    <w:p w14:paraId="5A16B6DA" w14:textId="77777777" w:rsidR="00AC059A" w:rsidRDefault="00AC059A" w:rsidP="00AC059A">
      <w:pPr>
        <w:pStyle w:val="ListParagraph"/>
        <w:numPr>
          <w:ilvl w:val="0"/>
          <w:numId w:val="6"/>
        </w:numPr>
      </w:pPr>
      <w:r>
        <w:t xml:space="preserve">University @ </w:t>
      </w:r>
      <w:proofErr w:type="spellStart"/>
      <w:r>
        <w:t>nSight</w:t>
      </w:r>
      <w:proofErr w:type="spellEnd"/>
      <w:r>
        <w:t xml:space="preserve"> Pre-Conference Training </w:t>
      </w:r>
      <w:r w:rsidRPr="64190031">
        <w:rPr>
          <w:color w:val="FF0000"/>
          <w:highlight w:val="yellow"/>
        </w:rPr>
        <w:t>[</w:t>
      </w:r>
      <w:r>
        <w:rPr>
          <w:color w:val="FF0000"/>
          <w:highlight w:val="yellow"/>
        </w:rPr>
        <w:t>R</w:t>
      </w:r>
      <w:r w:rsidRPr="64190031">
        <w:rPr>
          <w:color w:val="FF0000"/>
          <w:highlight w:val="yellow"/>
        </w:rPr>
        <w:t>emove if not applicable]</w:t>
      </w:r>
      <w:r>
        <w:t xml:space="preserve">: $1,500 for Configuration track, $1,000 for Portfolio Analytics </w:t>
      </w:r>
      <w:proofErr w:type="gramStart"/>
      <w:r>
        <w:t>track</w:t>
      </w:r>
      <w:proofErr w:type="gramEnd"/>
    </w:p>
    <w:p w14:paraId="3471A356" w14:textId="77777777" w:rsidR="00AC059A" w:rsidRDefault="00AC059A" w:rsidP="00AC059A">
      <w:pPr>
        <w:pStyle w:val="ListParagraph"/>
        <w:numPr>
          <w:ilvl w:val="0"/>
          <w:numId w:val="6"/>
        </w:numPr>
      </w:pPr>
      <w:r>
        <w:t>Airfare: $</w:t>
      </w:r>
      <w:r w:rsidRPr="64190031">
        <w:rPr>
          <w:color w:val="FF0000"/>
        </w:rPr>
        <w:t>XX</w:t>
      </w:r>
      <w:r>
        <w:t xml:space="preserve"> [Check for current rates to/from your location to </w:t>
      </w:r>
      <w:hyperlink r:id="rId10">
        <w:r w:rsidRPr="64190031">
          <w:rPr>
            <w:rStyle w:val="Hyperlink"/>
          </w:rPr>
          <w:t>CLT</w:t>
        </w:r>
      </w:hyperlink>
      <w:r>
        <w:t>]</w:t>
      </w:r>
    </w:p>
    <w:p w14:paraId="0693E16E" w14:textId="77777777" w:rsidR="00AC059A" w:rsidRDefault="00AC059A" w:rsidP="00AC059A">
      <w:pPr>
        <w:pStyle w:val="ListParagraph"/>
        <w:numPr>
          <w:ilvl w:val="0"/>
          <w:numId w:val="6"/>
        </w:numPr>
      </w:pPr>
      <w:r>
        <w:t xml:space="preserve">Transportation (between airport and hotel): ~$50 </w:t>
      </w:r>
    </w:p>
    <w:p w14:paraId="723BDB80" w14:textId="77777777" w:rsidR="00AC059A" w:rsidRDefault="00AC059A" w:rsidP="00AC059A">
      <w:pPr>
        <w:pStyle w:val="ListParagraph"/>
        <w:numPr>
          <w:ilvl w:val="0"/>
          <w:numId w:val="6"/>
        </w:numPr>
      </w:pPr>
      <w:r>
        <w:lastRenderedPageBreak/>
        <w:t xml:space="preserve">Hotel </w:t>
      </w:r>
      <w:r w:rsidRPr="64190031">
        <w:rPr>
          <w:color w:val="FF0000"/>
        </w:rPr>
        <w:t>[</w:t>
      </w:r>
      <w:r>
        <w:rPr>
          <w:color w:val="FF0000"/>
        </w:rPr>
        <w:t>C</w:t>
      </w:r>
      <w:r w:rsidRPr="64190031">
        <w:rPr>
          <w:color w:val="FF0000"/>
        </w:rPr>
        <w:t xml:space="preserve">heck website for current rates – </w:t>
      </w:r>
      <w:r>
        <w:rPr>
          <w:color w:val="FF0000"/>
        </w:rPr>
        <w:t>d</w:t>
      </w:r>
      <w:r w:rsidRPr="64190031">
        <w:rPr>
          <w:color w:val="FF0000"/>
        </w:rPr>
        <w:t>iscounted hotel accommodations will be available ranging from $169 - $298 + taxes and fees]</w:t>
      </w:r>
      <w:r>
        <w:t xml:space="preserve">: </w:t>
      </w:r>
      <w:r w:rsidRPr="64190031">
        <w:t>$</w:t>
      </w:r>
      <w:r w:rsidRPr="64190031">
        <w:rPr>
          <w:color w:val="FF0000"/>
        </w:rPr>
        <w:t>XX</w:t>
      </w:r>
    </w:p>
    <w:p w14:paraId="7D60B395" w14:textId="77777777" w:rsidR="00AC059A" w:rsidRDefault="00AC059A" w:rsidP="00AC059A"/>
    <w:p w14:paraId="01D66587" w14:textId="77777777" w:rsidR="00AC059A" w:rsidRDefault="00AC059A" w:rsidP="00AC059A">
      <w:r>
        <w:t xml:space="preserve">If given the chance to attend, I’ll be sure to share more information along the way about the sessions I plan on attending and the value they will bring to our institution. After the event, I’ll share a post-conference report summarizing major takeaways, best practices we can utilize at our institution and a set of recommendations to maximize our current investments in </w:t>
      </w:r>
      <w:proofErr w:type="spellStart"/>
      <w:r>
        <w:t>nCino</w:t>
      </w:r>
      <w:proofErr w:type="spellEnd"/>
      <w:r>
        <w:t>.</w:t>
      </w:r>
    </w:p>
    <w:p w14:paraId="19018C0A" w14:textId="77777777" w:rsidR="00AC059A" w:rsidRDefault="00AC059A" w:rsidP="00AC059A"/>
    <w:p w14:paraId="6B66249D" w14:textId="77777777" w:rsidR="00AC059A" w:rsidRDefault="00AC059A" w:rsidP="00AC059A">
      <w:r>
        <w:t xml:space="preserve">Thank you for considering this request. I look forward to your reply. </w:t>
      </w:r>
    </w:p>
    <w:p w14:paraId="489788BB" w14:textId="77777777" w:rsidR="00AC059A" w:rsidRDefault="00AC059A" w:rsidP="00AC059A"/>
    <w:p w14:paraId="786544C6" w14:textId="77777777" w:rsidR="00AC059A" w:rsidRDefault="00AC059A" w:rsidP="00AC059A">
      <w:r>
        <w:t xml:space="preserve">Regards, </w:t>
      </w:r>
    </w:p>
    <w:p w14:paraId="600C4DC6" w14:textId="77777777" w:rsidR="00AC059A" w:rsidRDefault="00AC059A" w:rsidP="00AC059A">
      <w:pPr>
        <w:rPr>
          <w:color w:val="FF0000"/>
        </w:rPr>
      </w:pPr>
      <w:r w:rsidRPr="64190031">
        <w:rPr>
          <w:color w:val="FF0000"/>
        </w:rPr>
        <w:t>[</w:t>
      </w:r>
      <w:r>
        <w:rPr>
          <w:color w:val="FF0000"/>
        </w:rPr>
        <w:t>Y</w:t>
      </w:r>
      <w:r w:rsidRPr="64190031">
        <w:rPr>
          <w:color w:val="FF0000"/>
        </w:rPr>
        <w:t xml:space="preserve">our </w:t>
      </w:r>
      <w:r>
        <w:rPr>
          <w:color w:val="FF0000"/>
        </w:rPr>
        <w:t>N</w:t>
      </w:r>
      <w:r w:rsidRPr="64190031">
        <w:rPr>
          <w:color w:val="FF0000"/>
        </w:rPr>
        <w:t xml:space="preserve">ame] </w:t>
      </w:r>
    </w:p>
    <w:p w14:paraId="531089B5" w14:textId="77777777" w:rsidR="00AC059A" w:rsidRDefault="00AC059A" w:rsidP="00AC059A"/>
    <w:p w14:paraId="075ECA8E" w14:textId="6B9A52BD" w:rsidR="00CA2AEC" w:rsidRPr="00F56BEC" w:rsidRDefault="00CA2AEC" w:rsidP="00374C90"/>
    <w:sectPr w:rsidR="00CA2AEC" w:rsidRPr="00F56BEC" w:rsidSect="00EE0E4B">
      <w:headerReference w:type="default" r:id="rId11"/>
      <w:pgSz w:w="12240" w:h="15840"/>
      <w:pgMar w:top="2658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73C7" w14:textId="77777777" w:rsidR="00D3673B" w:rsidRDefault="00D3673B" w:rsidP="00E93DE8">
      <w:r>
        <w:separator/>
      </w:r>
    </w:p>
  </w:endnote>
  <w:endnote w:type="continuationSeparator" w:id="0">
    <w:p w14:paraId="6B91E1B4" w14:textId="77777777" w:rsidR="00D3673B" w:rsidRDefault="00D3673B" w:rsidP="00E9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24EC" w14:textId="77777777" w:rsidR="00D3673B" w:rsidRDefault="00D3673B" w:rsidP="00E93DE8">
      <w:r>
        <w:separator/>
      </w:r>
    </w:p>
  </w:footnote>
  <w:footnote w:type="continuationSeparator" w:id="0">
    <w:p w14:paraId="0A887532" w14:textId="77777777" w:rsidR="00D3673B" w:rsidRDefault="00D3673B" w:rsidP="00E9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9306" w14:textId="77777777" w:rsidR="00E93DE8" w:rsidRDefault="00E93DE8" w:rsidP="00EE0E4B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BF0F79" wp14:editId="601D312A">
          <wp:simplePos x="0" y="0"/>
          <wp:positionH relativeFrom="column">
            <wp:posOffset>-901700</wp:posOffset>
          </wp:positionH>
          <wp:positionV relativeFrom="paragraph">
            <wp:posOffset>1825</wp:posOffset>
          </wp:positionV>
          <wp:extent cx="7762548" cy="10016599"/>
          <wp:effectExtent l="0" t="0" r="0" b="3810"/>
          <wp:wrapNone/>
          <wp:docPr id="3837880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78806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548" cy="10016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C90">
      <w:rPr>
        <w:noProof/>
      </w:rPr>
      <w:softHyphen/>
    </w:r>
    <w:r w:rsidR="00374C90">
      <w:rPr>
        <w:noProof/>
      </w:rPr>
      <w:softHyphen/>
    </w:r>
    <w:r w:rsidR="00374C90">
      <w:rPr>
        <w:noProof/>
      </w:rPr>
      <w:softHyphen/>
    </w:r>
    <w:r w:rsidR="00374C90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AFE"/>
    <w:multiLevelType w:val="multilevel"/>
    <w:tmpl w:val="C418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C479F"/>
    <w:multiLevelType w:val="hybridMultilevel"/>
    <w:tmpl w:val="ACFC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278B"/>
    <w:multiLevelType w:val="multilevel"/>
    <w:tmpl w:val="69F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618B09"/>
    <w:multiLevelType w:val="hybridMultilevel"/>
    <w:tmpl w:val="CFCE9FF2"/>
    <w:lvl w:ilvl="0" w:tplc="6ED09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23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C8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CE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64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A4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E1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81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EB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78AC"/>
    <w:multiLevelType w:val="multilevel"/>
    <w:tmpl w:val="7E1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93AE16"/>
    <w:multiLevelType w:val="hybridMultilevel"/>
    <w:tmpl w:val="BCC089AA"/>
    <w:lvl w:ilvl="0" w:tplc="EA6CA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CF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08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41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0F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8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4D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04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CF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3CC6E"/>
    <w:multiLevelType w:val="hybridMultilevel"/>
    <w:tmpl w:val="D2824D02"/>
    <w:lvl w:ilvl="0" w:tplc="D1007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27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2A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E8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26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82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AA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E1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AA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C6F81"/>
    <w:multiLevelType w:val="hybridMultilevel"/>
    <w:tmpl w:val="130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432147">
    <w:abstractNumId w:val="0"/>
  </w:num>
  <w:num w:numId="2" w16cid:durableId="1915315323">
    <w:abstractNumId w:val="4"/>
  </w:num>
  <w:num w:numId="3" w16cid:durableId="1068066065">
    <w:abstractNumId w:val="2"/>
  </w:num>
  <w:num w:numId="4" w16cid:durableId="1292977829">
    <w:abstractNumId w:val="7"/>
  </w:num>
  <w:num w:numId="5" w16cid:durableId="101460654">
    <w:abstractNumId w:val="1"/>
  </w:num>
  <w:num w:numId="6" w16cid:durableId="1142964963">
    <w:abstractNumId w:val="3"/>
  </w:num>
  <w:num w:numId="7" w16cid:durableId="1870949889">
    <w:abstractNumId w:val="6"/>
  </w:num>
  <w:num w:numId="8" w16cid:durableId="2135901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B5"/>
    <w:rsid w:val="000B21A2"/>
    <w:rsid w:val="001529DC"/>
    <w:rsid w:val="001F739D"/>
    <w:rsid w:val="00374C90"/>
    <w:rsid w:val="004518C4"/>
    <w:rsid w:val="009D5B7E"/>
    <w:rsid w:val="00A6538C"/>
    <w:rsid w:val="00AC059A"/>
    <w:rsid w:val="00B62663"/>
    <w:rsid w:val="00BC2C6A"/>
    <w:rsid w:val="00CA2AEC"/>
    <w:rsid w:val="00D3673B"/>
    <w:rsid w:val="00D424B2"/>
    <w:rsid w:val="00D47DC3"/>
    <w:rsid w:val="00DA24B5"/>
    <w:rsid w:val="00E34831"/>
    <w:rsid w:val="00E93DE8"/>
    <w:rsid w:val="00EE0E4B"/>
    <w:rsid w:val="00F03CD0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67D4E"/>
  <w15:chartTrackingRefBased/>
  <w15:docId w15:val="{C0656D57-387A-A54D-9402-240A1B8A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59A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C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E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93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E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74C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47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47DC3"/>
  </w:style>
  <w:style w:type="character" w:customStyle="1" w:styleId="eop">
    <w:name w:val="eop"/>
    <w:basedOn w:val="DefaultParagraphFont"/>
    <w:rsid w:val="00D47DC3"/>
  </w:style>
  <w:style w:type="character" w:styleId="Hyperlink">
    <w:name w:val="Hyperlink"/>
    <w:basedOn w:val="DefaultParagraphFont"/>
    <w:uiPriority w:val="99"/>
    <w:unhideWhenUsed/>
    <w:rsid w:val="00AC05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ltairport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cino.com/nsight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lbykeiser/Downloads/nCino-nsight-2024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AC7B1DDBF94FBD9E8FB03037FEF4" ma:contentTypeVersion="13" ma:contentTypeDescription="Create a new document." ma:contentTypeScope="" ma:versionID="24bfb730881b038a9fd907d4e622d92e">
  <xsd:schema xmlns:xsd="http://www.w3.org/2001/XMLSchema" xmlns:xs="http://www.w3.org/2001/XMLSchema" xmlns:p="http://schemas.microsoft.com/office/2006/metadata/properties" xmlns:ns2="ba955760-82ff-4be6-a6af-9bb53ac03745" xmlns:ns3="f145c67d-2467-4cba-80f7-abf451513c63" targetNamespace="http://schemas.microsoft.com/office/2006/metadata/properties" ma:root="true" ma:fieldsID="97b8eda613144331be71781467f676e5" ns2:_="" ns3:_="">
    <xsd:import namespace="ba955760-82ff-4be6-a6af-9bb53ac03745"/>
    <xsd:import namespace="f145c67d-2467-4cba-80f7-abf451513c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55760-82ff-4be6-a6af-9bb53ac037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825b3ca-016d-4e14-a22d-b79a7dc4a980}" ma:internalName="TaxCatchAll" ma:showField="CatchAllData" ma:web="ba955760-82ff-4be6-a6af-9bb53ac03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5c67d-2467-4cba-80f7-abf451513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abd81ab-a304-4d91-a6ca-c78b6f01da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45c67d-2467-4cba-80f7-abf451513c63">
      <Terms xmlns="http://schemas.microsoft.com/office/infopath/2007/PartnerControls"/>
    </lcf76f155ced4ddcb4097134ff3c332f>
    <TaxCatchAll xmlns="ba955760-82ff-4be6-a6af-9bb53ac03745" xsi:nil="true"/>
  </documentManagement>
</p:properties>
</file>

<file path=customXml/itemProps1.xml><?xml version="1.0" encoding="utf-8"?>
<ds:datastoreItem xmlns:ds="http://schemas.openxmlformats.org/officeDocument/2006/customXml" ds:itemID="{2BBB4C8D-4CC1-4595-89B4-77807E7FD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75FA3-725C-43EB-BF4A-03C1D37A346D}"/>
</file>

<file path=customXml/itemProps3.xml><?xml version="1.0" encoding="utf-8"?>
<ds:datastoreItem xmlns:ds="http://schemas.openxmlformats.org/officeDocument/2006/customXml" ds:itemID="{9D530BB6-4CD3-4836-AC04-C0FAB7B5D421}"/>
</file>

<file path=docProps/app.xml><?xml version="1.0" encoding="utf-8"?>
<Properties xmlns="http://schemas.openxmlformats.org/officeDocument/2006/extended-properties" xmlns:vt="http://schemas.openxmlformats.org/officeDocument/2006/docPropsVTypes">
  <Template>nCino-nsight-2024-template.dotx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Shelby Keiser</cp:lastModifiedBy>
  <cp:revision>2</cp:revision>
  <dcterms:created xsi:type="dcterms:W3CDTF">2023-11-16T00:26:00Z</dcterms:created>
  <dcterms:modified xsi:type="dcterms:W3CDTF">2023-11-16T00:26:00Z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0x0101003EADAC7B1DDBF94FBD9E8FB03037FEF4</vt:lpwstr>
  </property>
</Properties>
</file>